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14131" w14:textId="5920EB98" w:rsidR="009A5E4E" w:rsidRDefault="009A5E4E" w:rsidP="009A5E4E">
      <w:pPr>
        <w:shd w:val="clear" w:color="auto" w:fill="FFFFFF"/>
        <w:spacing w:after="160" w:line="235" w:lineRule="atLeast"/>
        <w:rPr>
          <w:rFonts w:ascii="New serif" w:eastAsia="Times New Roman" w:hAnsi="New serif" w:cs="Calibri"/>
        </w:rPr>
      </w:pPr>
      <w:r>
        <w:rPr>
          <w:rFonts w:ascii="New serif" w:eastAsia="Times New Roman" w:hAnsi="New serif" w:cs="Calibri"/>
        </w:rPr>
        <w:t>OUR COMMENTS CRITICAL OF THE   2022 DRAFT ENVIRONMENTAL ASSESSMENT</w:t>
      </w:r>
    </w:p>
    <w:p w14:paraId="5EFB0EE4" w14:textId="77777777" w:rsidR="009A5E4E" w:rsidRDefault="009A5E4E" w:rsidP="009A5E4E">
      <w:pPr>
        <w:shd w:val="clear" w:color="auto" w:fill="FFFFFF"/>
        <w:spacing w:after="160" w:line="235" w:lineRule="atLeast"/>
        <w:rPr>
          <w:rFonts w:ascii="New serif" w:eastAsia="Times New Roman" w:hAnsi="New serif" w:cs="Calibri"/>
        </w:rPr>
      </w:pPr>
    </w:p>
    <w:p w14:paraId="08CEA309" w14:textId="77777777" w:rsidR="009A5E4E" w:rsidRPr="0066466B" w:rsidRDefault="009A5E4E" w:rsidP="009A5E4E">
      <w:pPr>
        <w:shd w:val="clear" w:color="auto" w:fill="FFFFFF"/>
        <w:spacing w:after="160" w:line="235" w:lineRule="atLeast"/>
        <w:rPr>
          <w:rFonts w:ascii="Calibri" w:eastAsia="Times New Roman" w:hAnsi="Calibri" w:cs="Calibri"/>
          <w:sz w:val="22"/>
          <w:szCs w:val="22"/>
        </w:rPr>
      </w:pPr>
      <w:r w:rsidRPr="0066466B">
        <w:rPr>
          <w:rFonts w:ascii="New serif" w:eastAsia="Times New Roman" w:hAnsi="New serif" w:cs="Calibri"/>
        </w:rPr>
        <w:t>The current Second Revised Draft Environmental Assessment (SRDEA) is the third issued in a dozen years. What follow are issues that we recommend you focus on in writing comment letters on the SRDEA, objecting to the project:</w:t>
      </w:r>
    </w:p>
    <w:p w14:paraId="7A514684" w14:textId="77777777" w:rsidR="009A5E4E" w:rsidRPr="0066466B" w:rsidRDefault="009A5E4E" w:rsidP="009A5E4E">
      <w:pPr>
        <w:shd w:val="clear" w:color="auto" w:fill="FFFFFF"/>
        <w:spacing w:after="160" w:line="235" w:lineRule="atLeast"/>
        <w:rPr>
          <w:rFonts w:ascii="Calibri" w:eastAsia="Times New Roman" w:hAnsi="Calibri" w:cs="Calibri"/>
          <w:sz w:val="22"/>
          <w:szCs w:val="22"/>
        </w:rPr>
      </w:pPr>
      <w:r w:rsidRPr="0066466B">
        <w:rPr>
          <w:rFonts w:ascii="New serif" w:eastAsia="Times New Roman" w:hAnsi="New serif" w:cs="Calibri"/>
        </w:rPr>
        <w:t> </w:t>
      </w:r>
    </w:p>
    <w:p w14:paraId="1B0B2347"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 xml:space="preserve">The proposed runway extension would move ARB’s primary Runway 24 870 feet closer to </w:t>
      </w:r>
      <w:proofErr w:type="spellStart"/>
      <w:r w:rsidRPr="0066466B">
        <w:rPr>
          <w:rFonts w:ascii="New serif" w:eastAsia="Times New Roman" w:hAnsi="New serif" w:cs="Calibri"/>
        </w:rPr>
        <w:t>Lohr</w:t>
      </w:r>
      <w:proofErr w:type="spellEnd"/>
      <w:r w:rsidRPr="0066466B">
        <w:rPr>
          <w:rFonts w:ascii="New serif" w:eastAsia="Times New Roman" w:hAnsi="New serif" w:cs="Calibri"/>
        </w:rPr>
        <w:t xml:space="preserve"> Road, adding to the risks to residents near the end of the runway, which are not adequately protected by so-called “Runway Protection Zones.”</w:t>
      </w:r>
    </w:p>
    <w:p w14:paraId="15550EDF"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7B283DB3"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The SRDEA has dropped prior claims, since the onset of the project in 2007, that the expansion was a “safety extension.” Since the FAA ruled that federal funds would not be available for such an expansion, the focus was shifted to “improve operational utility of the airport by meeting the takeoff and landing runway length requirements of aircraft that currently operate at the airport and are projected to steadily increase over time.”</w:t>
      </w:r>
    </w:p>
    <w:p w14:paraId="51D4012D"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4D3DECA5"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 xml:space="preserve">However, of the four “critical aircraft” types identified by the SRDEA, three could operate 100% of the time on the existing 3,505-foot runway. Only the Cessna Citation Excel XLS, the type of aircraft owned and operated by </w:t>
      </w:r>
      <w:proofErr w:type="spellStart"/>
      <w:r w:rsidRPr="0066466B">
        <w:rPr>
          <w:rFonts w:ascii="New serif" w:eastAsia="Times New Roman" w:hAnsi="New serif" w:cs="Calibri"/>
        </w:rPr>
        <w:t>AvFuel</w:t>
      </w:r>
      <w:proofErr w:type="spellEnd"/>
      <w:r w:rsidRPr="0066466B">
        <w:rPr>
          <w:rFonts w:ascii="New serif" w:eastAsia="Times New Roman" w:hAnsi="New serif" w:cs="Calibri"/>
        </w:rPr>
        <w:t xml:space="preserve"> Corp., which dominates operations in this class, could suffer weight penalties on hot summer days, but could still operate at full weight 90% of the time, and at 100% capacity on most days. At most, only 48 operations per year of the Citation XLS class’s 263 annual operations (in 2019) could be impacted by hot weather – a miniscule .00038 of ARB’s total annual operations – hardly sufficient to justify the proposed expansion.</w:t>
      </w:r>
    </w:p>
    <w:p w14:paraId="5BAC52DA"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7CF35806"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The SRDEA acknowledges that any expansion would likely attract more jet traffic, where larger and heavier aircraft pose additional risks in an area heavily populated by Canada geese.</w:t>
      </w:r>
    </w:p>
    <w:p w14:paraId="1E84CE6D"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67EFE2F8"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Further complicating issues, because ARB is a municipal airport funded with federal dollars, any pilot who chooses can land at the airport, no matter the size of their aircraft – adding to the level of risk. Ann Arbor cannot regulate the type of aircraft that could utilize the field.</w:t>
      </w:r>
    </w:p>
    <w:p w14:paraId="78E326D9"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3D563C1B"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 xml:space="preserve">The SRDEA acknowledges for the first time the presence of Canada geese surrounding the airport, with a U.S. Department of Agriculture inspector observing 75-100 Canada geese at the airport, feeding in a tilled fallow field. The inspector also reported “flocks of 5 to 15 geese arrived on the airfield at different times. . .Geese were observed within 10 yards of the runway.” The inspector concluded that, “Canada geese are a real and present danger, and will need to be managed for the foreseeable future. KARB is surrounded by ideal resident / migratory Canada goose </w:t>
      </w:r>
      <w:r w:rsidRPr="0066466B">
        <w:rPr>
          <w:rFonts w:ascii="New serif" w:eastAsia="Times New Roman" w:hAnsi="New serif" w:cs="Calibri"/>
        </w:rPr>
        <w:lastRenderedPageBreak/>
        <w:t>habitat.” However, the SRDEA presents no plan for such mitigation – and makes no mention of any risks posed by the Canada geese.</w:t>
      </w:r>
    </w:p>
    <w:p w14:paraId="304CB997"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0A78B146"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 xml:space="preserve">The Purpose and Need statement </w:t>
      </w:r>
      <w:proofErr w:type="gramStart"/>
      <w:r w:rsidRPr="0066466B">
        <w:rPr>
          <w:rFonts w:ascii="New serif" w:eastAsia="Times New Roman" w:hAnsi="New serif" w:cs="Calibri"/>
        </w:rPr>
        <w:t>does</w:t>
      </w:r>
      <w:proofErr w:type="gramEnd"/>
      <w:r w:rsidRPr="0066466B">
        <w:rPr>
          <w:rFonts w:ascii="New serif" w:eastAsia="Times New Roman" w:hAnsi="New serif" w:cs="Calibri"/>
        </w:rPr>
        <w:t xml:space="preserve"> not support the need for an extended runway. The SRDEA contends that aircraft that routinely use ARB suffer “undue concessions in reduced fuel, passengers, and / or cargo loads. . .diversions to other airports are also commonly needed when the runway surface is wet, or during summer months when higher temperatures reduce aircraft performance.” However, the SRDEA provides no actual data in support of the claimed concessions or diversions. The FAA noted, “the rate of users taking weight restrictions has not been documented,” and, “The inclusion of the contaminated runway length distances cannot be used to justify FAA funding requirements” for an extended runway.</w:t>
      </w:r>
    </w:p>
    <w:p w14:paraId="53356E9F"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43E19956"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The SRDEA stated an excess number of hot weather days at ARB. To justify the proposed expansion, the SRDEA identified 81 hot days in Ann Arbor, when temperatures exceeded 80 degrees (in 2019). However, aircraft performance charts included in the SRDEA suggest an industry standard for hot weather is 85 degrees, not 80 degrees. There were only 66 days in 2019 when the temperature exceeded 85 degrees. Thus, the SRDEA inflated the number of hot weather days by 25% by using the 80-degree standard. </w:t>
      </w:r>
    </w:p>
    <w:p w14:paraId="40C44E56"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45FE07C4"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The SRDEA alludes to a connection between “many prominent business and institutions with the University of Michigan being the area’s largest employer. Manufacturing, health care, automotive, information technology, and biomedical research companies account for major employers surrounding the area” that often require “air transportation to bring workers, clients, suppliers, customers, and time sensitive parts / supplies to and from the region.” However no specific connection between those business needs and ARB was established in the SRDEA. It was merely an allusion.</w:t>
      </w:r>
    </w:p>
    <w:p w14:paraId="3D7CD1D4"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788A93DE"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The SRDEA also suggests that the UM’s six / seven home football weekends and Michigan International Speedway two annual NASCAR events bring increased aircraft activity to the area, and that “should Runway 6 / 24 be extended, additional aircraft activity could occur at ARB due to its proximity to special event venues.” However, the SRDEA contained no actual forecasts of such potential activity.</w:t>
      </w:r>
    </w:p>
    <w:p w14:paraId="7757B464"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7AB04D32"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 xml:space="preserve">However, a less sanitized version of the SRDEA, contained in an earlier draft submitted to the FAA and reviewed under the Freedom of Information Act, projected an immediate tripling of annual jet operations if the ARB runway were extended to over 1,000 per year, with another 500-665 operations from jets, which currently utilize Willow Run Airport, possibly moving to an extended ARB on football weekends. That earlier draft SRDEA suggested up to 40% of the 9,313 annual small and medium jet operations at Willow Run “would likely shift to ARB if additional runway length were available,” thus increasing jet operations from the </w:t>
      </w:r>
      <w:r w:rsidRPr="0066466B">
        <w:rPr>
          <w:rFonts w:ascii="New serif" w:eastAsia="Times New Roman" w:hAnsi="New serif" w:cs="Calibri"/>
        </w:rPr>
        <w:lastRenderedPageBreak/>
        <w:t>360 in 2019 to upwards of 3,660 jet operations per year – ultimately turning ARB into a jetport. We cannot let that happen!</w:t>
      </w:r>
    </w:p>
    <w:p w14:paraId="588E7485"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6C18E7CF"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To temper any fears of such runway expansion, the final SRDEA omitted such jet growth claims and forecast, instead, that the operations of small turboprop and jet aircraft “will slowly increase over time.”</w:t>
      </w:r>
    </w:p>
    <w:p w14:paraId="1281D3B5"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19A382A0"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While the SRDEA projects a maximum of ARB operations of 84,336 in 2039, it is interesting to note that the current 3,505-foot runway supported almost two-thirds more operations in 1999 – 134,554, suggesting the current runway is more than sufficient for the projected future.</w:t>
      </w:r>
    </w:p>
    <w:p w14:paraId="30D6EC9F"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404067F4"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Any ARB expansion is especially dangerous because, with jets being the primary source of increased operations, it raises the level of risk in an area heavily populated with Canada geese, which do not interact well with jet aircraft.</w:t>
      </w:r>
    </w:p>
    <w:p w14:paraId="01E0CD77"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28370F32"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ARB also has certain conditions that can enhance the level of risk over other nearby airports: Instrument approaches and landings are not permitted at the airport. The control tower only operates part-time. Also, in winter, de-icing is not permitted on the airport, to protect the wells on the property that produce drinking water. And ARB does not provide 24-hour on-site fire and rescue services.</w:t>
      </w:r>
    </w:p>
    <w:p w14:paraId="634EB726"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5DD5104F"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The noise problem around the airport would almost certainly increase. Even the very conservative FAA-required noise analysis conducted as part of the SRDEA concedes that the harmful 60-decible noise level would extend to “a residential area at the southwest corner of the airport.”</w:t>
      </w:r>
    </w:p>
    <w:p w14:paraId="51DF88EE"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0794F153"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The FAA requires the identification of environmental health risks to children. However, despite numerous scientific studies confirming the negative impact of aircraft noise on the neuropsychological development of children, the SRDEA does not discuss such threats, concluding, instead, that “the FAA has not established a significance threshold for impacts to children’s environmental health and safety. . .”</w:t>
      </w:r>
    </w:p>
    <w:p w14:paraId="77FAAEFA"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6717A501"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Symbol" w:eastAsia="Times New Roman" w:hAnsi="Symbol" w:cs="Calibri"/>
        </w:rPr>
        <w:t></w:t>
      </w:r>
      <w:r w:rsidRPr="0066466B">
        <w:rPr>
          <w:rFonts w:ascii="New" w:eastAsia="Times New Roman" w:hAnsi="New" w:cs="Calibri"/>
          <w:sz w:val="14"/>
          <w:szCs w:val="14"/>
        </w:rPr>
        <w:t>       </w:t>
      </w:r>
      <w:r w:rsidRPr="0066466B">
        <w:rPr>
          <w:rFonts w:ascii="New serif" w:eastAsia="Times New Roman" w:hAnsi="New serif" w:cs="Calibri"/>
        </w:rPr>
        <w:t>The SRDEA does not acknowledge any potential risks to the three wells on airport property that supply about 20% of Ann Arbor’s drinking water, stating only that, “there are several water wells on ARB property, all of which are outside the proposed project area.” The SRDEA, however, contained extensive analysis of wetlands and streams in and around the property. But nothing about the important drinking water wells!</w:t>
      </w:r>
    </w:p>
    <w:p w14:paraId="1121FEB1" w14:textId="77777777" w:rsidR="009A5E4E" w:rsidRPr="0066466B" w:rsidRDefault="009A5E4E" w:rsidP="009A5E4E">
      <w:pPr>
        <w:shd w:val="clear" w:color="auto" w:fill="FFFFFF"/>
        <w:spacing w:line="235" w:lineRule="atLeast"/>
        <w:ind w:left="720"/>
        <w:rPr>
          <w:rFonts w:ascii="Calibri" w:eastAsia="Times New Roman" w:hAnsi="Calibri" w:cs="Calibri"/>
          <w:sz w:val="22"/>
          <w:szCs w:val="22"/>
        </w:rPr>
      </w:pPr>
      <w:r w:rsidRPr="0066466B">
        <w:rPr>
          <w:rFonts w:ascii="New serif" w:eastAsia="Times New Roman" w:hAnsi="New serif" w:cs="Calibri"/>
        </w:rPr>
        <w:t> </w:t>
      </w:r>
    </w:p>
    <w:p w14:paraId="60349248" w14:textId="77777777" w:rsidR="009A5E4E" w:rsidRPr="0066466B" w:rsidRDefault="009A5E4E" w:rsidP="009A5E4E">
      <w:pPr>
        <w:shd w:val="clear" w:color="auto" w:fill="FFFFFF"/>
        <w:spacing w:after="160" w:line="235" w:lineRule="atLeast"/>
        <w:ind w:left="720"/>
        <w:rPr>
          <w:rFonts w:ascii="Calibri" w:eastAsia="Times New Roman" w:hAnsi="Calibri" w:cs="Calibri"/>
          <w:sz w:val="22"/>
          <w:szCs w:val="22"/>
        </w:rPr>
      </w:pPr>
      <w:r w:rsidRPr="0066466B">
        <w:rPr>
          <w:rFonts w:ascii="New serif" w:eastAsia="Times New Roman" w:hAnsi="New serif" w:cs="Calibri"/>
        </w:rPr>
        <w:t>Thus, there is plenty to object to regarding the proposed expansion.</w:t>
      </w:r>
    </w:p>
    <w:p w14:paraId="5BDCC705" w14:textId="77777777" w:rsidR="009A5E4E" w:rsidRPr="0066466B" w:rsidRDefault="009A5E4E" w:rsidP="009A5E4E">
      <w:pPr>
        <w:shd w:val="clear" w:color="auto" w:fill="FFFFFF"/>
        <w:spacing w:beforeAutospacing="1" w:afterAutospacing="1"/>
        <w:ind w:left="-120"/>
        <w:rPr>
          <w:rFonts w:ascii="Times New Roman" w:eastAsia="Times New Roman" w:hAnsi="Times New Roman" w:cs="Times New Roman"/>
        </w:rPr>
      </w:pPr>
    </w:p>
    <w:p w14:paraId="3FCBF61D" w14:textId="77777777" w:rsidR="009A5E4E" w:rsidRPr="0066466B" w:rsidRDefault="009A5E4E" w:rsidP="009A5E4E">
      <w:pPr>
        <w:rPr>
          <w:rFonts w:ascii="Times New Roman" w:eastAsia="Times New Roman" w:hAnsi="Times New Roman" w:cs="Times New Roman"/>
        </w:rPr>
      </w:pPr>
    </w:p>
    <w:p w14:paraId="0EAD9493" w14:textId="77777777" w:rsidR="009A5E4E" w:rsidRDefault="009A5E4E" w:rsidP="009A5E4E"/>
    <w:p w14:paraId="185B0F69" w14:textId="77777777" w:rsidR="00D947FE" w:rsidRDefault="00D947FE"/>
    <w:sectPr w:rsidR="00D947FE" w:rsidSect="000706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serif">
    <w:altName w:val="Cambria"/>
    <w:panose1 w:val="020B0604020202020204"/>
    <w:charset w:val="00"/>
    <w:family w:val="roman"/>
    <w:notTrueType/>
    <w:pitch w:val="default"/>
  </w:font>
  <w:font w:name="Symbol">
    <w:panose1 w:val="05050102010706020507"/>
    <w:charset w:val="02"/>
    <w:family w:val="decorative"/>
    <w:pitch w:val="variable"/>
    <w:sig w:usb0="00000000" w:usb1="10000000" w:usb2="00000000" w:usb3="00000000" w:csb0="80000000" w:csb1="00000000"/>
  </w:font>
  <w:font w:name="New">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E4E"/>
    <w:rsid w:val="00091C34"/>
    <w:rsid w:val="009A5E4E"/>
    <w:rsid w:val="00A6493C"/>
    <w:rsid w:val="00D94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2535A9"/>
  <w15:chartTrackingRefBased/>
  <w15:docId w15:val="{8182CE42-E096-834D-B7A6-FAE62D56F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E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1223</Words>
  <Characters>6972</Characters>
  <Application>Microsoft Office Word</Application>
  <DocSecurity>0</DocSecurity>
  <Lines>58</Lines>
  <Paragraphs>16</Paragraphs>
  <ScaleCrop>false</ScaleCrop>
  <Company/>
  <LinksUpToDate>false</LinksUpToDate>
  <CharactersWithSpaces>8179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McGill</dc:creator>
  <cp:keywords/>
  <dc:description/>
  <cp:lastModifiedBy>Andrew McGill</cp:lastModifiedBy>
  <cp:revision>1</cp:revision>
  <dcterms:created xsi:type="dcterms:W3CDTF">2022-12-30T13:02:00Z</dcterms:created>
  <dcterms:modified xsi:type="dcterms:W3CDTF">2022-12-30T13:05:00Z</dcterms:modified>
</cp:coreProperties>
</file>